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675" w:firstLine="0"/>
        <w:jc w:val="center"/>
        <w:rPr>
          <w:rFonts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УКАЗ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675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ПРЕЗИДЕНТА РОССИЙСКОЙ ФЕДЕРАЦИИ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675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В целях реализации единой государственной политики в области противодействия коррупции постановляю: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"http://pravo.gov.ru/proxy/ips/?docbody=&amp;prevDoc=603637722&amp;backlink=1&amp;&amp;nd=102129667" \t "http://pravo.gov.ru/proxy/ips/contents"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EE"/>
          <w:spacing w:val="0"/>
          <w:sz w:val="27"/>
          <w:szCs w:val="27"/>
          <w:u w:val="single"/>
          <w:bdr w:val="none" w:color="auto" w:sz="0" w:space="0"/>
          <w:shd w:val="clear" w:fill="FFFFFF"/>
        </w:rPr>
        <w:t>от 18 мая 2009 г. № 557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д) обязанности, ограничения и запреты, установленные Федеральным законом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"http://pravo.gov.ru/proxy/ips/?docbody=&amp;prevDoc=603637722&amp;backlink=1&amp;&amp;nd=102126657" \t "http://pravo.gov.ru/proxy/ips/contents"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EE"/>
          <w:spacing w:val="0"/>
          <w:sz w:val="27"/>
          <w:szCs w:val="27"/>
          <w:u w:val="single"/>
          <w:bdr w:val="none" w:color="auto" w:sz="0" w:space="0"/>
          <w:shd w:val="clear" w:fill="FFFFFF"/>
        </w:rPr>
        <w:t>от 25 декабря 2008 г. № 273-ФЗ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призваны на военную службу по мобилизации в Вооруженные Силы Российской Федерации;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"http://pravo.gov.ru/proxy/ips/?docbody=&amp;prevDoc=603637722&amp;backlink=1&amp;&amp;nd=102126657" \t "http://pravo.gov.ru/proxy/ips/contents"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EE"/>
          <w:spacing w:val="0"/>
          <w:sz w:val="27"/>
          <w:szCs w:val="27"/>
          <w:u w:val="single"/>
          <w:bdr w:val="none" w:color="auto" w:sz="0" w:space="0"/>
          <w:shd w:val="clear" w:fill="FFFFFF"/>
        </w:rPr>
        <w:t>от 25 декабря 2008 г. № 273-ФЗ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C1CD6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Президент Российской Федерации                              В.Путин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0" w:right="0" w:firstLine="67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Москва, Кремль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29 декабря 2022 года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/>
        <w:ind w:left="675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№ 968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2023-05-24T07:18:45Z</dcterms:created>
  <dc:creator>user</dc:creator>
  <cp:lastModifiedBy>Ramazan IAM</cp:lastModifiedBy>
  <dcterms:modified xsi:type="dcterms:W3CDTF">2023-05-24T07:19:07Z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4BFC6A4E4C1E49288B7FE6B42DAA413C</vt:lpwstr>
  </property>
</Properties>
</file>